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0B070" w14:textId="6B8F158E" w:rsidR="00F142A3" w:rsidRPr="00E9033B" w:rsidRDefault="0022462B" w:rsidP="0022462B">
      <w:pPr>
        <w:pBdr>
          <w:top w:val="nil"/>
          <w:left w:val="nil"/>
          <w:bottom w:val="nil"/>
          <w:right w:val="nil"/>
          <w:between w:val="nil"/>
          <w:bar w:val="nil"/>
        </w:pBdr>
        <w:spacing w:after="0" w:line="240" w:lineRule="auto"/>
        <w:jc w:val="both"/>
        <w:rPr>
          <w:rFonts w:ascii="Times New Roman" w:eastAsia="Times New Roman" w:hAnsi="Times New Roman" w:cs="Times New Roman"/>
          <w:i/>
          <w:iCs/>
          <w:sz w:val="24"/>
          <w:szCs w:val="24"/>
        </w:rPr>
      </w:pPr>
      <w:r>
        <w:rPr>
          <w:rFonts w:ascii="Times New Roman" w:hAnsi="Times New Roman"/>
          <w:i/>
          <w:sz w:val="24"/>
        </w:rPr>
        <w:t xml:space="preserve">                                     Comunicado de prensa n.º 24</w:t>
      </w:r>
    </w:p>
    <w:p w14:paraId="60A65FDF" w14:textId="202F0A93" w:rsidR="0073212E" w:rsidRDefault="0022462B" w:rsidP="0073212E">
      <w:pPr>
        <w:ind w:left="2268"/>
        <w:jc w:val="both"/>
        <w:rPr>
          <w:rFonts w:ascii="Times New Roman" w:hAnsi="Times New Roman" w:cs="Times New Roman"/>
          <w:b/>
          <w:bCs/>
          <w:sz w:val="28"/>
          <w:szCs w:val="28"/>
        </w:rPr>
      </w:pPr>
      <w:r>
        <w:rPr>
          <w:rFonts w:ascii="Times New Roman" w:hAnsi="Times New Roman"/>
          <w:b/>
          <w:sz w:val="28"/>
        </w:rPr>
        <w:t>EIMA 2026, un evento mundial para impulsar la cooperación</w:t>
      </w:r>
    </w:p>
    <w:p w14:paraId="19706B9A" w14:textId="76DB9314" w:rsidR="0022462B" w:rsidRPr="0073212E" w:rsidRDefault="0022462B" w:rsidP="0073212E">
      <w:pPr>
        <w:ind w:left="2268"/>
        <w:jc w:val="both"/>
        <w:rPr>
          <w:rFonts w:ascii="Times New Roman" w:hAnsi="Times New Roman" w:cs="Times New Roman"/>
          <w:b/>
          <w:bCs/>
          <w:sz w:val="28"/>
          <w:szCs w:val="28"/>
        </w:rPr>
      </w:pPr>
      <w:r>
        <w:rPr>
          <w:rFonts w:ascii="Times New Roman" w:hAnsi="Times New Roman"/>
          <w:b/>
          <w:i/>
          <w:sz w:val="24"/>
        </w:rPr>
        <w:t>Empresarios y operadores económicos de 150 países participarán en la feria de la mecánica agrícola que se celebrará en Bolonia del 10 al 14 de noviembre. La organización de las delegaciones extranjeras por el ICE, el programa “Special Guest” y un sistema de servicios específicos para los negocios confirman el carácter internacional de la feria y fomentan las relaciones comerciales entre los países.</w:t>
      </w:r>
    </w:p>
    <w:p w14:paraId="0BD5BE36" w14:textId="77777777" w:rsidR="001A738D" w:rsidRDefault="0073212E" w:rsidP="0022462B">
      <w:pPr>
        <w:ind w:left="2268"/>
        <w:jc w:val="both"/>
        <w:rPr>
          <w:rFonts w:ascii="Times New Roman" w:hAnsi="Times New Roman"/>
          <w:sz w:val="24"/>
        </w:rPr>
      </w:pPr>
      <w:r>
        <w:rPr>
          <w:rFonts w:ascii="Times New Roman" w:hAnsi="Times New Roman"/>
          <w:sz w:val="24"/>
        </w:rPr>
        <w:t>La exposición internacional de la mecánica agrícola EIMA, que se celebrará en el recinto ferial de Bolonia del 10 al 14 de noviembre, se confirma como un evento global. De las 1.800 empresas participantes, 650 son extranjeras y representan a 45 países, mientras que los operadores económicos provienen de 150 países, prácticamente de todos los rincones del planeta.</w:t>
      </w:r>
    </w:p>
    <w:p w14:paraId="5ACD78CE" w14:textId="060CD8DA" w:rsidR="001A738D" w:rsidRDefault="0073212E" w:rsidP="0022462B">
      <w:pPr>
        <w:ind w:left="2268"/>
        <w:jc w:val="both"/>
        <w:rPr>
          <w:rFonts w:ascii="Times New Roman" w:hAnsi="Times New Roman"/>
          <w:sz w:val="24"/>
        </w:rPr>
      </w:pPr>
      <w:r>
        <w:rPr>
          <w:rFonts w:ascii="Times New Roman" w:hAnsi="Times New Roman"/>
          <w:sz w:val="24"/>
        </w:rPr>
        <w:t xml:space="preserve">La mecanización es un factor decisivo para el desarrollo del sector primario y para la protección del medioambiente y de los recursos naturales —subraya FederUnacoma, la federación de fabricantes italianos que organiza la feria, que celebra su 47.ª edición—, y no hay ninguna región del mundo que no deba afrontar estos retos y que, por lo tanto, no necesite medios modernos para todo tipo de agricultura. Las conferencias y los congresos que se celebrarán durante los cinco días de la feria </w:t>
      </w:r>
      <w:r w:rsidR="009E7C8D">
        <w:rPr>
          <w:rFonts w:ascii="Times New Roman" w:hAnsi="Times New Roman"/>
          <w:sz w:val="24"/>
        </w:rPr>
        <w:t xml:space="preserve">tendrán </w:t>
      </w:r>
      <w:r>
        <w:rPr>
          <w:rFonts w:ascii="Times New Roman" w:hAnsi="Times New Roman"/>
          <w:sz w:val="24"/>
        </w:rPr>
        <w:t>un alcance internacional y este año abordarán temas como el desarrollo agrícola de África, la mecanización en la India, la cooperación comercial entre Europa y América Latina y la nueva Política Agrícola Europea</w:t>
      </w:r>
      <w:r w:rsidR="009E7C8D">
        <w:rPr>
          <w:rFonts w:ascii="Times New Roman" w:hAnsi="Times New Roman"/>
          <w:sz w:val="24"/>
        </w:rPr>
        <w:t>; t</w:t>
      </w:r>
      <w:bookmarkStart w:id="0" w:name="_GoBack"/>
      <w:bookmarkEnd w:id="0"/>
      <w:r w:rsidR="009E7C8D">
        <w:rPr>
          <w:rFonts w:ascii="Times New Roman" w:hAnsi="Times New Roman"/>
          <w:sz w:val="24"/>
        </w:rPr>
        <w:t xml:space="preserve">ambién habrá </w:t>
      </w:r>
      <w:r>
        <w:rPr>
          <w:rFonts w:ascii="Times New Roman" w:hAnsi="Times New Roman"/>
          <w:sz w:val="24"/>
        </w:rPr>
        <w:t xml:space="preserve">conferencias </w:t>
      </w:r>
      <w:r w:rsidR="009E7C8D">
        <w:rPr>
          <w:rFonts w:ascii="Times New Roman" w:hAnsi="Times New Roman"/>
          <w:sz w:val="24"/>
        </w:rPr>
        <w:t xml:space="preserve">e </w:t>
      </w:r>
      <w:r>
        <w:rPr>
          <w:rFonts w:ascii="Times New Roman" w:hAnsi="Times New Roman"/>
          <w:sz w:val="24"/>
        </w:rPr>
        <w:t>intervenciones de las numerosas representaciones diplomáticas y gubernamentales presentes en la feria.</w:t>
      </w:r>
    </w:p>
    <w:p w14:paraId="65FD190C" w14:textId="77777777" w:rsidR="001A738D" w:rsidRDefault="0073212E" w:rsidP="0022462B">
      <w:pPr>
        <w:ind w:left="2268"/>
        <w:jc w:val="both"/>
        <w:rPr>
          <w:rFonts w:ascii="Times New Roman" w:hAnsi="Times New Roman"/>
          <w:sz w:val="24"/>
        </w:rPr>
      </w:pPr>
      <w:r>
        <w:rPr>
          <w:rFonts w:ascii="Times New Roman" w:hAnsi="Times New Roman"/>
          <w:sz w:val="24"/>
        </w:rPr>
        <w:t>El punto fuerte de EIMA International sigue siendo el programa de encuentros “business-to-business”, que FederUnacoma organiza junto con el ICE (Agencia Italiana para el Comercio Exterior) y en el que participarán unos 830 operadores económicos seleccionados por la red mundial de oficinas de dicha agencia, en representación de 120 países. Para estas reuniones de negocios se ha habilitado expresamente el Palacio de Congresos, situado junto a la entrada “Costituzione” del recinto ferial, donde los operadores y las empresas participantes contarán con servicios de interpretación y asistencia para la redacción de contratos.</w:t>
      </w:r>
    </w:p>
    <w:p w14:paraId="5B47AC7E" w14:textId="77777777" w:rsidR="001A738D" w:rsidRDefault="0073212E" w:rsidP="0022462B">
      <w:pPr>
        <w:ind w:left="2268"/>
        <w:jc w:val="both"/>
        <w:rPr>
          <w:rFonts w:ascii="Times New Roman" w:hAnsi="Times New Roman"/>
          <w:sz w:val="24"/>
        </w:rPr>
      </w:pPr>
      <w:r>
        <w:rPr>
          <w:rFonts w:ascii="Times New Roman" w:hAnsi="Times New Roman"/>
          <w:sz w:val="24"/>
        </w:rPr>
        <w:t>Las tres jornadas a disposición de los operadores extranjeros —el martes 10, el miércoles 11 y el jueves 12— se centrarán, respectivamente, en América Latina, Europa del Este y Asia.</w:t>
      </w:r>
    </w:p>
    <w:p w14:paraId="67A81EEB" w14:textId="77777777" w:rsidR="001A738D" w:rsidRDefault="0073212E" w:rsidP="0022462B">
      <w:pPr>
        <w:ind w:left="2268"/>
        <w:jc w:val="both"/>
        <w:rPr>
          <w:rFonts w:ascii="Times New Roman" w:hAnsi="Times New Roman"/>
          <w:sz w:val="24"/>
        </w:rPr>
      </w:pPr>
      <w:r>
        <w:rPr>
          <w:rFonts w:ascii="Times New Roman" w:hAnsi="Times New Roman"/>
          <w:sz w:val="24"/>
        </w:rPr>
        <w:t>A la iniciativa en colaboración con el ICE se suma el programa “Special Guest”, que FederUnacoma ha organizado también para esta edición y que prevé la acogida y la asistencia de una selección de distribuidores e importadores extranjeros.</w:t>
      </w:r>
    </w:p>
    <w:p w14:paraId="1670D10F" w14:textId="77777777" w:rsidR="001A738D" w:rsidRDefault="001A738D">
      <w:pPr>
        <w:rPr>
          <w:rFonts w:ascii="Times New Roman" w:hAnsi="Times New Roman"/>
          <w:sz w:val="24"/>
        </w:rPr>
      </w:pPr>
      <w:r>
        <w:rPr>
          <w:rFonts w:ascii="Times New Roman" w:hAnsi="Times New Roman"/>
          <w:sz w:val="24"/>
        </w:rPr>
        <w:br w:type="page"/>
      </w:r>
    </w:p>
    <w:p w14:paraId="323EB766" w14:textId="01F45BC2" w:rsidR="0073212E" w:rsidRDefault="0073212E" w:rsidP="0022462B">
      <w:pPr>
        <w:ind w:left="2268"/>
        <w:jc w:val="both"/>
        <w:rPr>
          <w:rFonts w:ascii="Times New Roman" w:hAnsi="Times New Roman" w:cs="Times New Roman"/>
          <w:sz w:val="24"/>
          <w:szCs w:val="24"/>
        </w:rPr>
      </w:pPr>
      <w:r>
        <w:rPr>
          <w:rFonts w:ascii="Times New Roman" w:hAnsi="Times New Roman"/>
          <w:sz w:val="24"/>
        </w:rPr>
        <w:lastRenderedPageBreak/>
        <w:t xml:space="preserve">En la última edición de EIMA —celebrada en 2024— participó un total de 350.000 visitantes, de los cuales más de 65.000 fueron extranjeros, incluyendo a operadores económicos, empresarios agrícolas, empresas de servicios agrícolas y técnicos del sector. </w:t>
      </w:r>
    </w:p>
    <w:p w14:paraId="08DCADC5" w14:textId="2F85E9BD" w:rsidR="0022462B" w:rsidRDefault="0022462B" w:rsidP="0022462B">
      <w:pPr>
        <w:ind w:left="2268"/>
        <w:jc w:val="both"/>
        <w:rPr>
          <w:rFonts w:ascii="Times New Roman" w:hAnsi="Times New Roman" w:cs="Times New Roman"/>
          <w:sz w:val="24"/>
          <w:szCs w:val="24"/>
        </w:rPr>
      </w:pPr>
      <w:r>
        <w:rPr>
          <w:rFonts w:ascii="Times New Roman" w:hAnsi="Times New Roman"/>
          <w:sz w:val="24"/>
        </w:rPr>
        <w:t xml:space="preserve">"La feria se celebra en un momento difícil para el comercio internacional —afirma la directora general de FederUnacoma, Simona Rapastella—, debido a las políticas proteccionistas de algunos países, a las tensiones geopolíticas y al aumento de los costes de transporte provocado por el </w:t>
      </w:r>
      <w:r w:rsidR="009E7C8D" w:rsidRPr="009E7C8D">
        <w:rPr>
          <w:rFonts w:ascii="Times New Roman" w:hAnsi="Times New Roman"/>
          <w:sz w:val="24"/>
        </w:rPr>
        <w:t>encarecimiento de la energía</w:t>
      </w:r>
      <w:r>
        <w:rPr>
          <w:rFonts w:ascii="Times New Roman" w:hAnsi="Times New Roman"/>
          <w:sz w:val="24"/>
        </w:rPr>
        <w:t xml:space="preserve"> y las nuevas rutas comerciales". "Todo </w:t>
      </w:r>
      <w:r w:rsidR="001A738D">
        <w:rPr>
          <w:rFonts w:ascii="Times New Roman" w:hAnsi="Times New Roman"/>
          <w:sz w:val="24"/>
        </w:rPr>
        <w:t xml:space="preserve">ello </w:t>
      </w:r>
      <w:r>
        <w:rPr>
          <w:rFonts w:ascii="Times New Roman" w:hAnsi="Times New Roman"/>
          <w:sz w:val="24"/>
        </w:rPr>
        <w:t>puede debilitar las relaciones económicas entre los países —concluye Rapastella—, que, por el contrario, deben impulsarse. EIMA es una herramienta eficaz para multiplicar las oportunidades de encuentro, conocer los mercados emergentes y relanzar la cooperación entre países".</w:t>
      </w:r>
    </w:p>
    <w:p w14:paraId="0CE25749" w14:textId="36659EA6" w:rsidR="0073212E" w:rsidRPr="0073212E" w:rsidRDefault="0022462B" w:rsidP="0022462B">
      <w:pPr>
        <w:ind w:left="2268"/>
        <w:jc w:val="both"/>
        <w:rPr>
          <w:rFonts w:ascii="Times New Roman" w:hAnsi="Times New Roman" w:cs="Times New Roman"/>
          <w:b/>
          <w:bCs/>
          <w:sz w:val="24"/>
          <w:szCs w:val="24"/>
        </w:rPr>
      </w:pPr>
      <w:r>
        <w:rPr>
          <w:rFonts w:ascii="Times New Roman" w:hAnsi="Times New Roman"/>
          <w:b/>
          <w:sz w:val="24"/>
        </w:rPr>
        <w:t>Roma, 6 de noviembre de 2026</w:t>
      </w:r>
    </w:p>
    <w:p w14:paraId="31CC80F1" w14:textId="2085A13B" w:rsidR="00E9033B" w:rsidRPr="00D02C93" w:rsidRDefault="00E9033B" w:rsidP="0022462B">
      <w:pPr>
        <w:jc w:val="both"/>
        <w:rPr>
          <w:rFonts w:ascii="Times New Roman" w:hAnsi="Times New Roman" w:cs="Times New Roman"/>
          <w:sz w:val="23"/>
          <w:szCs w:val="23"/>
        </w:rPr>
      </w:pPr>
    </w:p>
    <w:sectPr w:rsidR="00E9033B" w:rsidRPr="00D02C93" w:rsidSect="00C823A0">
      <w:headerReference w:type="default" r:id="rId6"/>
      <w:footerReference w:type="default" r:id="rId7"/>
      <w:pgSz w:w="11906" w:h="16838" w:code="9"/>
      <w:pgMar w:top="1418" w:right="424" w:bottom="142" w:left="1843"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636603" w14:textId="77777777" w:rsidR="00265B2D" w:rsidRDefault="00265B2D">
      <w:pPr>
        <w:spacing w:after="0" w:line="240" w:lineRule="auto"/>
      </w:pPr>
      <w:r>
        <w:separator/>
      </w:r>
    </w:p>
  </w:endnote>
  <w:endnote w:type="continuationSeparator" w:id="0">
    <w:p w14:paraId="2A4AE050" w14:textId="77777777" w:rsidR="00265B2D" w:rsidRDefault="00265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1728035"/>
      <w:docPartObj>
        <w:docPartGallery w:val="Page Numbers (Bottom of Page)"/>
        <w:docPartUnique/>
      </w:docPartObj>
    </w:sdtPr>
    <w:sdtEndPr/>
    <w:sdtContent>
      <w:p w14:paraId="3374D75A" w14:textId="6D929616" w:rsidR="0073212E" w:rsidRDefault="0073212E">
        <w:pPr>
          <w:pStyle w:val="Piedepgina"/>
          <w:jc w:val="right"/>
        </w:pPr>
        <w:r>
          <w:fldChar w:fldCharType="begin"/>
        </w:r>
        <w:r>
          <w:instrText>PAGE   \* MERGEFORMAT</w:instrText>
        </w:r>
        <w:r>
          <w:fldChar w:fldCharType="separate"/>
        </w:r>
        <w:r w:rsidR="009E7C8D">
          <w:rPr>
            <w:noProof/>
          </w:rPr>
          <w:t>1</w:t>
        </w:r>
        <w:r>
          <w:fldChar w:fldCharType="end"/>
        </w:r>
      </w:p>
    </w:sdtContent>
  </w:sdt>
  <w:p w14:paraId="06D59EA9" w14:textId="6CAA89ED" w:rsidR="000E53AF" w:rsidRDefault="000E53A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4CF5A0" w14:textId="77777777" w:rsidR="00265B2D" w:rsidRDefault="00265B2D">
      <w:pPr>
        <w:spacing w:after="0" w:line="240" w:lineRule="auto"/>
      </w:pPr>
      <w:r>
        <w:separator/>
      </w:r>
    </w:p>
  </w:footnote>
  <w:footnote w:type="continuationSeparator" w:id="0">
    <w:p w14:paraId="19A324EE" w14:textId="77777777" w:rsidR="00265B2D" w:rsidRDefault="00265B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91A9A9" w14:textId="657A40E8" w:rsidR="000E53AF" w:rsidRDefault="00F142A3">
    <w:pPr>
      <w:pStyle w:val="Encabezado"/>
    </w:pPr>
    <w:r>
      <w:rPr>
        <w:noProof/>
        <w:lang w:eastAsia="es-ES"/>
      </w:rPr>
      <w:drawing>
        <wp:anchor distT="0" distB="0" distL="114300" distR="114300" simplePos="0" relativeHeight="251659264" behindDoc="1" locked="0" layoutInCell="1" allowOverlap="1" wp14:anchorId="25C14DD8" wp14:editId="0AEF9425">
          <wp:simplePos x="0" y="0"/>
          <wp:positionH relativeFrom="column">
            <wp:posOffset>-605473</wp:posOffset>
          </wp:positionH>
          <wp:positionV relativeFrom="paragraph">
            <wp:posOffset>-705168</wp:posOffset>
          </wp:positionV>
          <wp:extent cx="7531023" cy="10660469"/>
          <wp:effectExtent l="0" t="0" r="635" b="0"/>
          <wp:wrapNone/>
          <wp:docPr id="1250611131" name="Immagine 125061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95800" name="Immagine 1420895800"/>
                  <pic:cNvPicPr/>
                </pic:nvPicPr>
                <pic:blipFill>
                  <a:blip r:embed="rId1"/>
                  <a:stretch>
                    <a:fillRect/>
                  </a:stretch>
                </pic:blipFill>
                <pic:spPr>
                  <a:xfrm>
                    <a:off x="0" y="0"/>
                    <a:ext cx="7531023" cy="10660469"/>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832"/>
    <w:rsid w:val="00024362"/>
    <w:rsid w:val="000301DA"/>
    <w:rsid w:val="00032732"/>
    <w:rsid w:val="00077B9F"/>
    <w:rsid w:val="000859E7"/>
    <w:rsid w:val="000A6A98"/>
    <w:rsid w:val="000C4409"/>
    <w:rsid w:val="000D6EA3"/>
    <w:rsid w:val="000D72CF"/>
    <w:rsid w:val="000E0195"/>
    <w:rsid w:val="000E53AF"/>
    <w:rsid w:val="00117F0C"/>
    <w:rsid w:val="00122D62"/>
    <w:rsid w:val="0012550A"/>
    <w:rsid w:val="00132537"/>
    <w:rsid w:val="00150E3E"/>
    <w:rsid w:val="00176098"/>
    <w:rsid w:val="0018443A"/>
    <w:rsid w:val="00192108"/>
    <w:rsid w:val="001A07C0"/>
    <w:rsid w:val="001A523F"/>
    <w:rsid w:val="001A738D"/>
    <w:rsid w:val="002058DE"/>
    <w:rsid w:val="00212BEB"/>
    <w:rsid w:val="0022462B"/>
    <w:rsid w:val="002432BE"/>
    <w:rsid w:val="00265B2D"/>
    <w:rsid w:val="00275B9C"/>
    <w:rsid w:val="002803A2"/>
    <w:rsid w:val="00282300"/>
    <w:rsid w:val="00286BB1"/>
    <w:rsid w:val="00291A0E"/>
    <w:rsid w:val="002949D3"/>
    <w:rsid w:val="00297040"/>
    <w:rsid w:val="002A2E24"/>
    <w:rsid w:val="002B2D86"/>
    <w:rsid w:val="002D4418"/>
    <w:rsid w:val="002F0D75"/>
    <w:rsid w:val="00302C23"/>
    <w:rsid w:val="0030445C"/>
    <w:rsid w:val="00305DE1"/>
    <w:rsid w:val="00310B45"/>
    <w:rsid w:val="00323399"/>
    <w:rsid w:val="00335B2C"/>
    <w:rsid w:val="0035717D"/>
    <w:rsid w:val="00357578"/>
    <w:rsid w:val="003668B9"/>
    <w:rsid w:val="00390DCC"/>
    <w:rsid w:val="00394530"/>
    <w:rsid w:val="003E2E13"/>
    <w:rsid w:val="003F12A8"/>
    <w:rsid w:val="003F2E5D"/>
    <w:rsid w:val="003F6C78"/>
    <w:rsid w:val="0043541E"/>
    <w:rsid w:val="004379F0"/>
    <w:rsid w:val="00446399"/>
    <w:rsid w:val="00476F56"/>
    <w:rsid w:val="004B341F"/>
    <w:rsid w:val="004C655C"/>
    <w:rsid w:val="004E2F47"/>
    <w:rsid w:val="004E39DD"/>
    <w:rsid w:val="00504AB8"/>
    <w:rsid w:val="005133FD"/>
    <w:rsid w:val="0051366D"/>
    <w:rsid w:val="005150B3"/>
    <w:rsid w:val="00527F3A"/>
    <w:rsid w:val="00540B74"/>
    <w:rsid w:val="005665D2"/>
    <w:rsid w:val="00590319"/>
    <w:rsid w:val="00595FF6"/>
    <w:rsid w:val="005A064D"/>
    <w:rsid w:val="005A31FE"/>
    <w:rsid w:val="005B1DD8"/>
    <w:rsid w:val="005D3F28"/>
    <w:rsid w:val="005E2554"/>
    <w:rsid w:val="005F2D34"/>
    <w:rsid w:val="0060610C"/>
    <w:rsid w:val="00614574"/>
    <w:rsid w:val="00640C8F"/>
    <w:rsid w:val="00677303"/>
    <w:rsid w:val="006913A7"/>
    <w:rsid w:val="00692D3D"/>
    <w:rsid w:val="006974BC"/>
    <w:rsid w:val="006A1669"/>
    <w:rsid w:val="006B135F"/>
    <w:rsid w:val="006B1AE6"/>
    <w:rsid w:val="006B1EEB"/>
    <w:rsid w:val="006D5E48"/>
    <w:rsid w:val="007048B0"/>
    <w:rsid w:val="00716DBC"/>
    <w:rsid w:val="0073212E"/>
    <w:rsid w:val="00735BD4"/>
    <w:rsid w:val="00757C34"/>
    <w:rsid w:val="00762BA7"/>
    <w:rsid w:val="0077148B"/>
    <w:rsid w:val="007C6548"/>
    <w:rsid w:val="007C69C9"/>
    <w:rsid w:val="007D332B"/>
    <w:rsid w:val="007E3772"/>
    <w:rsid w:val="007E62E6"/>
    <w:rsid w:val="007E7C48"/>
    <w:rsid w:val="007F0349"/>
    <w:rsid w:val="007F706D"/>
    <w:rsid w:val="00801B1D"/>
    <w:rsid w:val="0080268E"/>
    <w:rsid w:val="00834C87"/>
    <w:rsid w:val="00835DB7"/>
    <w:rsid w:val="008441A6"/>
    <w:rsid w:val="0084633C"/>
    <w:rsid w:val="00870E2F"/>
    <w:rsid w:val="0087110F"/>
    <w:rsid w:val="00884CA8"/>
    <w:rsid w:val="008F1B6E"/>
    <w:rsid w:val="009066B1"/>
    <w:rsid w:val="009130D7"/>
    <w:rsid w:val="00920778"/>
    <w:rsid w:val="00931EDF"/>
    <w:rsid w:val="009340E6"/>
    <w:rsid w:val="0093445D"/>
    <w:rsid w:val="00935306"/>
    <w:rsid w:val="0094410D"/>
    <w:rsid w:val="009766F1"/>
    <w:rsid w:val="00977697"/>
    <w:rsid w:val="00992D09"/>
    <w:rsid w:val="009934BB"/>
    <w:rsid w:val="00993B7D"/>
    <w:rsid w:val="00995E10"/>
    <w:rsid w:val="00995FE3"/>
    <w:rsid w:val="009C0530"/>
    <w:rsid w:val="009C4873"/>
    <w:rsid w:val="009E493F"/>
    <w:rsid w:val="009E7C8D"/>
    <w:rsid w:val="009F4CC8"/>
    <w:rsid w:val="009F5A38"/>
    <w:rsid w:val="00A21F2E"/>
    <w:rsid w:val="00A67752"/>
    <w:rsid w:val="00A716A1"/>
    <w:rsid w:val="00A773E1"/>
    <w:rsid w:val="00A85568"/>
    <w:rsid w:val="00A90659"/>
    <w:rsid w:val="00AE4288"/>
    <w:rsid w:val="00AF2708"/>
    <w:rsid w:val="00AF3D84"/>
    <w:rsid w:val="00B15B8C"/>
    <w:rsid w:val="00B16D1F"/>
    <w:rsid w:val="00B32A20"/>
    <w:rsid w:val="00B37CFC"/>
    <w:rsid w:val="00B4269B"/>
    <w:rsid w:val="00B45D9E"/>
    <w:rsid w:val="00B748EC"/>
    <w:rsid w:val="00B91114"/>
    <w:rsid w:val="00BC08A6"/>
    <w:rsid w:val="00BC65DE"/>
    <w:rsid w:val="00BD5EB0"/>
    <w:rsid w:val="00BE5595"/>
    <w:rsid w:val="00BE6A0B"/>
    <w:rsid w:val="00BF3FAB"/>
    <w:rsid w:val="00C10A96"/>
    <w:rsid w:val="00C165B3"/>
    <w:rsid w:val="00C25B69"/>
    <w:rsid w:val="00C310D4"/>
    <w:rsid w:val="00C823A0"/>
    <w:rsid w:val="00C8332D"/>
    <w:rsid w:val="00C851E2"/>
    <w:rsid w:val="00C921BF"/>
    <w:rsid w:val="00C951F8"/>
    <w:rsid w:val="00CB63E4"/>
    <w:rsid w:val="00CC36F9"/>
    <w:rsid w:val="00CC3E66"/>
    <w:rsid w:val="00CC6414"/>
    <w:rsid w:val="00CD0E0F"/>
    <w:rsid w:val="00CD32D5"/>
    <w:rsid w:val="00CD6230"/>
    <w:rsid w:val="00CF1D0B"/>
    <w:rsid w:val="00D02C93"/>
    <w:rsid w:val="00D16473"/>
    <w:rsid w:val="00D21CAB"/>
    <w:rsid w:val="00D2563B"/>
    <w:rsid w:val="00D368BA"/>
    <w:rsid w:val="00D453D1"/>
    <w:rsid w:val="00D566E4"/>
    <w:rsid w:val="00D67FCE"/>
    <w:rsid w:val="00D84FB1"/>
    <w:rsid w:val="00DA1F14"/>
    <w:rsid w:val="00DD0832"/>
    <w:rsid w:val="00DD0B6A"/>
    <w:rsid w:val="00DF583D"/>
    <w:rsid w:val="00E35683"/>
    <w:rsid w:val="00E43E7A"/>
    <w:rsid w:val="00E6169C"/>
    <w:rsid w:val="00E65BDF"/>
    <w:rsid w:val="00E76B0C"/>
    <w:rsid w:val="00E80260"/>
    <w:rsid w:val="00E9033B"/>
    <w:rsid w:val="00ED72F2"/>
    <w:rsid w:val="00EE2597"/>
    <w:rsid w:val="00F030A6"/>
    <w:rsid w:val="00F04658"/>
    <w:rsid w:val="00F04861"/>
    <w:rsid w:val="00F142A3"/>
    <w:rsid w:val="00F244D2"/>
    <w:rsid w:val="00F54AC7"/>
    <w:rsid w:val="00F86AB3"/>
    <w:rsid w:val="00FA34C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9E039"/>
  <w15:docId w15:val="{FB876665-D58F-429C-AE8A-A94D3F8D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D08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D08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D083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D083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D083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D08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D08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D08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D083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D083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D083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D083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D083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D083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D08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D08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D08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D0832"/>
    <w:rPr>
      <w:rFonts w:eastAsiaTheme="majorEastAsia" w:cstheme="majorBidi"/>
      <w:color w:val="272727" w:themeColor="text1" w:themeTint="D8"/>
    </w:rPr>
  </w:style>
  <w:style w:type="paragraph" w:styleId="Puesto">
    <w:name w:val="Title"/>
    <w:basedOn w:val="Normal"/>
    <w:next w:val="Normal"/>
    <w:link w:val="PuestoCar"/>
    <w:uiPriority w:val="10"/>
    <w:qFormat/>
    <w:rsid w:val="00DD08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DD08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D08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D08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D0832"/>
    <w:pPr>
      <w:spacing w:before="160"/>
      <w:jc w:val="center"/>
    </w:pPr>
    <w:rPr>
      <w:i/>
      <w:iCs/>
      <w:color w:val="404040" w:themeColor="text1" w:themeTint="BF"/>
    </w:rPr>
  </w:style>
  <w:style w:type="character" w:customStyle="1" w:styleId="CitaCar">
    <w:name w:val="Cita Car"/>
    <w:basedOn w:val="Fuentedeprrafopredeter"/>
    <w:link w:val="Cita"/>
    <w:uiPriority w:val="29"/>
    <w:rsid w:val="00DD0832"/>
    <w:rPr>
      <w:i/>
      <w:iCs/>
      <w:color w:val="404040" w:themeColor="text1" w:themeTint="BF"/>
    </w:rPr>
  </w:style>
  <w:style w:type="paragraph" w:styleId="Prrafodelista">
    <w:name w:val="List Paragraph"/>
    <w:basedOn w:val="Normal"/>
    <w:uiPriority w:val="34"/>
    <w:qFormat/>
    <w:rsid w:val="00DD0832"/>
    <w:pPr>
      <w:ind w:left="720"/>
      <w:contextualSpacing/>
    </w:pPr>
  </w:style>
  <w:style w:type="character" w:styleId="nfasisintenso">
    <w:name w:val="Intense Emphasis"/>
    <w:basedOn w:val="Fuentedeprrafopredeter"/>
    <w:uiPriority w:val="21"/>
    <w:qFormat/>
    <w:rsid w:val="00DD0832"/>
    <w:rPr>
      <w:i/>
      <w:iCs/>
      <w:color w:val="2F5496" w:themeColor="accent1" w:themeShade="BF"/>
    </w:rPr>
  </w:style>
  <w:style w:type="paragraph" w:styleId="Citadestacada">
    <w:name w:val="Intense Quote"/>
    <w:basedOn w:val="Normal"/>
    <w:next w:val="Normal"/>
    <w:link w:val="CitadestacadaCar"/>
    <w:uiPriority w:val="30"/>
    <w:qFormat/>
    <w:rsid w:val="00DD08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D0832"/>
    <w:rPr>
      <w:i/>
      <w:iCs/>
      <w:color w:val="2F5496" w:themeColor="accent1" w:themeShade="BF"/>
    </w:rPr>
  </w:style>
  <w:style w:type="character" w:styleId="Referenciaintensa">
    <w:name w:val="Intense Reference"/>
    <w:basedOn w:val="Fuentedeprrafopredeter"/>
    <w:uiPriority w:val="32"/>
    <w:qFormat/>
    <w:rsid w:val="00DD0832"/>
    <w:rPr>
      <w:b/>
      <w:bCs/>
      <w:smallCaps/>
      <w:color w:val="2F5496" w:themeColor="accent1" w:themeShade="BF"/>
      <w:spacing w:val="5"/>
    </w:rPr>
  </w:style>
  <w:style w:type="paragraph" w:styleId="Encabezado">
    <w:name w:val="header"/>
    <w:basedOn w:val="Normal"/>
    <w:link w:val="EncabezadoCar"/>
    <w:rsid w:val="00DD0832"/>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EncabezadoCar">
    <w:name w:val="Encabezado Car"/>
    <w:basedOn w:val="Fuentedeprrafopredeter"/>
    <w:link w:val="Encabezado"/>
    <w:rsid w:val="00DD0832"/>
    <w:rPr>
      <w:rFonts w:ascii="Times New Roman" w:eastAsia="Times New Roman" w:hAnsi="Times New Roman" w:cs="Times New Roman"/>
      <w:sz w:val="24"/>
      <w:szCs w:val="24"/>
      <w:lang w:eastAsia="it-IT"/>
    </w:rPr>
  </w:style>
  <w:style w:type="paragraph" w:styleId="Piedepgina">
    <w:name w:val="footer"/>
    <w:basedOn w:val="Normal"/>
    <w:link w:val="PiedepginaCar"/>
    <w:uiPriority w:val="99"/>
    <w:rsid w:val="00DD0832"/>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PiedepginaCar">
    <w:name w:val="Pie de página Car"/>
    <w:basedOn w:val="Fuentedeprrafopredeter"/>
    <w:link w:val="Piedepgina"/>
    <w:uiPriority w:val="99"/>
    <w:rsid w:val="00DD0832"/>
    <w:rPr>
      <w:rFonts w:ascii="Times New Roman" w:eastAsia="Times New Roman" w:hAnsi="Times New Roman" w:cs="Times New Roman"/>
      <w:sz w:val="24"/>
      <w:szCs w:val="24"/>
      <w:lang w:eastAsia="it-IT"/>
    </w:rPr>
  </w:style>
  <w:style w:type="character" w:styleId="Hipervnculo">
    <w:name w:val="Hyperlink"/>
    <w:basedOn w:val="Fuentedeprrafopredeter"/>
    <w:uiPriority w:val="99"/>
    <w:unhideWhenUsed/>
    <w:rsid w:val="0094410D"/>
    <w:rPr>
      <w:color w:val="0563C1" w:themeColor="hyperlink"/>
      <w:u w:val="single"/>
    </w:rPr>
  </w:style>
  <w:style w:type="character" w:customStyle="1" w:styleId="UnresolvedMention">
    <w:name w:val="Unresolved Mention"/>
    <w:basedOn w:val="Fuentedeprrafopredeter"/>
    <w:uiPriority w:val="99"/>
    <w:semiHidden/>
    <w:unhideWhenUsed/>
    <w:rsid w:val="009441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9539388">
      <w:bodyDiv w:val="1"/>
      <w:marLeft w:val="0"/>
      <w:marRight w:val="0"/>
      <w:marTop w:val="0"/>
      <w:marBottom w:val="0"/>
      <w:divBdr>
        <w:top w:val="none" w:sz="0" w:space="0" w:color="auto"/>
        <w:left w:val="none" w:sz="0" w:space="0" w:color="auto"/>
        <w:bottom w:val="none" w:sz="0" w:space="0" w:color="auto"/>
        <w:right w:val="none" w:sz="0" w:space="0" w:color="auto"/>
      </w:divBdr>
      <w:divsChild>
        <w:div w:id="230313313">
          <w:marLeft w:val="0"/>
          <w:marRight w:val="0"/>
          <w:marTop w:val="0"/>
          <w:marBottom w:val="0"/>
          <w:divBdr>
            <w:top w:val="none" w:sz="0" w:space="0" w:color="auto"/>
            <w:left w:val="none" w:sz="0" w:space="0" w:color="auto"/>
            <w:bottom w:val="none" w:sz="0" w:space="0" w:color="auto"/>
            <w:right w:val="none" w:sz="0" w:space="0" w:color="auto"/>
          </w:divBdr>
        </w:div>
        <w:div w:id="719673896">
          <w:marLeft w:val="0"/>
          <w:marRight w:val="0"/>
          <w:marTop w:val="0"/>
          <w:marBottom w:val="0"/>
          <w:divBdr>
            <w:top w:val="none" w:sz="0" w:space="0" w:color="auto"/>
            <w:left w:val="none" w:sz="0" w:space="0" w:color="auto"/>
            <w:bottom w:val="none" w:sz="0" w:space="0" w:color="auto"/>
            <w:right w:val="none" w:sz="0" w:space="0" w:color="auto"/>
          </w:divBdr>
        </w:div>
        <w:div w:id="912744049">
          <w:marLeft w:val="0"/>
          <w:marRight w:val="0"/>
          <w:marTop w:val="0"/>
          <w:marBottom w:val="0"/>
          <w:divBdr>
            <w:top w:val="none" w:sz="0" w:space="0" w:color="auto"/>
            <w:left w:val="none" w:sz="0" w:space="0" w:color="auto"/>
            <w:bottom w:val="none" w:sz="0" w:space="0" w:color="auto"/>
            <w:right w:val="none" w:sz="0" w:space="0" w:color="auto"/>
          </w:divBdr>
        </w:div>
        <w:div w:id="1196505849">
          <w:marLeft w:val="0"/>
          <w:marRight w:val="0"/>
          <w:marTop w:val="0"/>
          <w:marBottom w:val="0"/>
          <w:divBdr>
            <w:top w:val="none" w:sz="0" w:space="0" w:color="auto"/>
            <w:left w:val="none" w:sz="0" w:space="0" w:color="auto"/>
            <w:bottom w:val="none" w:sz="0" w:space="0" w:color="auto"/>
            <w:right w:val="none" w:sz="0" w:space="0" w:color="auto"/>
          </w:divBdr>
        </w:div>
        <w:div w:id="1774663098">
          <w:marLeft w:val="0"/>
          <w:marRight w:val="0"/>
          <w:marTop w:val="0"/>
          <w:marBottom w:val="0"/>
          <w:divBdr>
            <w:top w:val="none" w:sz="0" w:space="0" w:color="auto"/>
            <w:left w:val="none" w:sz="0" w:space="0" w:color="auto"/>
            <w:bottom w:val="none" w:sz="0" w:space="0" w:color="auto"/>
            <w:right w:val="none" w:sz="0" w:space="0" w:color="auto"/>
          </w:divBdr>
        </w:div>
      </w:divsChild>
    </w:div>
    <w:div w:id="732198019">
      <w:bodyDiv w:val="1"/>
      <w:marLeft w:val="0"/>
      <w:marRight w:val="0"/>
      <w:marTop w:val="0"/>
      <w:marBottom w:val="0"/>
      <w:divBdr>
        <w:top w:val="none" w:sz="0" w:space="0" w:color="auto"/>
        <w:left w:val="none" w:sz="0" w:space="0" w:color="auto"/>
        <w:bottom w:val="none" w:sz="0" w:space="0" w:color="auto"/>
        <w:right w:val="none" w:sz="0" w:space="0" w:color="auto"/>
      </w:divBdr>
      <w:divsChild>
        <w:div w:id="90785811">
          <w:marLeft w:val="0"/>
          <w:marRight w:val="0"/>
          <w:marTop w:val="0"/>
          <w:marBottom w:val="0"/>
          <w:divBdr>
            <w:top w:val="none" w:sz="0" w:space="0" w:color="auto"/>
            <w:left w:val="none" w:sz="0" w:space="0" w:color="auto"/>
            <w:bottom w:val="none" w:sz="0" w:space="0" w:color="auto"/>
            <w:right w:val="none" w:sz="0" w:space="0" w:color="auto"/>
          </w:divBdr>
        </w:div>
        <w:div w:id="118649597">
          <w:marLeft w:val="0"/>
          <w:marRight w:val="0"/>
          <w:marTop w:val="0"/>
          <w:marBottom w:val="0"/>
          <w:divBdr>
            <w:top w:val="none" w:sz="0" w:space="0" w:color="auto"/>
            <w:left w:val="none" w:sz="0" w:space="0" w:color="auto"/>
            <w:bottom w:val="none" w:sz="0" w:space="0" w:color="auto"/>
            <w:right w:val="none" w:sz="0" w:space="0" w:color="auto"/>
          </w:divBdr>
        </w:div>
        <w:div w:id="183639017">
          <w:marLeft w:val="0"/>
          <w:marRight w:val="0"/>
          <w:marTop w:val="0"/>
          <w:marBottom w:val="0"/>
          <w:divBdr>
            <w:top w:val="none" w:sz="0" w:space="0" w:color="auto"/>
            <w:left w:val="none" w:sz="0" w:space="0" w:color="auto"/>
            <w:bottom w:val="none" w:sz="0" w:space="0" w:color="auto"/>
            <w:right w:val="none" w:sz="0" w:space="0" w:color="auto"/>
          </w:divBdr>
        </w:div>
        <w:div w:id="310402982">
          <w:marLeft w:val="0"/>
          <w:marRight w:val="0"/>
          <w:marTop w:val="0"/>
          <w:marBottom w:val="0"/>
          <w:divBdr>
            <w:top w:val="none" w:sz="0" w:space="0" w:color="auto"/>
            <w:left w:val="none" w:sz="0" w:space="0" w:color="auto"/>
            <w:bottom w:val="none" w:sz="0" w:space="0" w:color="auto"/>
            <w:right w:val="none" w:sz="0" w:space="0" w:color="auto"/>
          </w:divBdr>
        </w:div>
        <w:div w:id="1498417531">
          <w:marLeft w:val="0"/>
          <w:marRight w:val="0"/>
          <w:marTop w:val="0"/>
          <w:marBottom w:val="0"/>
          <w:divBdr>
            <w:top w:val="none" w:sz="0" w:space="0" w:color="auto"/>
            <w:left w:val="none" w:sz="0" w:space="0" w:color="auto"/>
            <w:bottom w:val="none" w:sz="0" w:space="0" w:color="auto"/>
            <w:right w:val="none" w:sz="0" w:space="0" w:color="auto"/>
          </w:divBdr>
        </w:div>
      </w:divsChild>
    </w:div>
    <w:div w:id="146835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570</Words>
  <Characters>3135</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Girolamo Rossi</dc:creator>
  <cp:keywords/>
  <dc:description/>
  <cp:lastModifiedBy>Cuenta Microsoft</cp:lastModifiedBy>
  <cp:revision>3</cp:revision>
  <dcterms:created xsi:type="dcterms:W3CDTF">2026-11-06T11:29:00Z</dcterms:created>
  <dcterms:modified xsi:type="dcterms:W3CDTF">2026-11-06T11:33:00Z</dcterms:modified>
</cp:coreProperties>
</file>